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8A1" w:rsidRPr="008F58A1" w:rsidRDefault="008F58A1" w:rsidP="008F58A1">
      <w:pPr>
        <w:shd w:val="clear" w:color="auto" w:fill="FFFFFF"/>
        <w:spacing w:after="0" w:line="234" w:lineRule="atLeast"/>
        <w:jc w:val="center"/>
        <w:rPr>
          <w:rFonts w:ascii="Times New Roman" w:eastAsia="Times New Roman" w:hAnsi="Times New Roman" w:cs="Times New Roman"/>
          <w:b/>
          <w:color w:val="000000"/>
          <w:sz w:val="28"/>
          <w:szCs w:val="28"/>
        </w:rPr>
      </w:pPr>
      <w:r w:rsidRPr="008F58A1">
        <w:rPr>
          <w:rFonts w:ascii="Times New Roman" w:eastAsia="Times New Roman" w:hAnsi="Times New Roman" w:cs="Times New Roman"/>
          <w:b/>
          <w:color w:val="000000"/>
          <w:sz w:val="28"/>
          <w:szCs w:val="28"/>
        </w:rPr>
        <w:t>Phụ lục IV</w:t>
      </w:r>
      <w:bookmarkStart w:id="0" w:name="_GoBack"/>
      <w:bookmarkEnd w:id="0"/>
    </w:p>
    <w:p w:rsidR="00773CDE" w:rsidRPr="008F58A1" w:rsidRDefault="008F58A1" w:rsidP="008F58A1">
      <w:pPr>
        <w:shd w:val="clear" w:color="auto" w:fill="FFFFFF"/>
        <w:spacing w:after="0" w:line="234" w:lineRule="atLeast"/>
        <w:jc w:val="center"/>
        <w:rPr>
          <w:rFonts w:ascii="Times New Roman" w:eastAsia="Times New Roman" w:hAnsi="Times New Roman" w:cs="Times New Roman"/>
          <w:b/>
          <w:color w:val="000000"/>
          <w:sz w:val="28"/>
          <w:szCs w:val="28"/>
        </w:rPr>
      </w:pPr>
      <w:r w:rsidRPr="008F58A1">
        <w:rPr>
          <w:rFonts w:ascii="Times New Roman" w:eastAsia="Times New Roman" w:hAnsi="Times New Roman" w:cs="Times New Roman"/>
          <w:b/>
          <w:color w:val="000000"/>
          <w:sz w:val="28"/>
          <w:szCs w:val="28"/>
        </w:rPr>
        <w:t>DANH MỤC NGÀNH, NGHỀ ĐẦU TƯ KINH DOANH CÓ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55"/>
        <w:gridCol w:w="8595"/>
      </w:tblGrid>
      <w:tr w:rsidR="00773CDE" w:rsidRPr="008F58A1" w:rsidTr="00773CD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b/>
                <w:bCs/>
                <w:color w:val="000000"/>
                <w:sz w:val="28"/>
                <w:szCs w:val="28"/>
              </w:rPr>
              <w:t>STT</w:t>
            </w:r>
          </w:p>
        </w:tc>
        <w:tc>
          <w:tcPr>
            <w:tcW w:w="4550" w:type="pct"/>
            <w:tcBorders>
              <w:top w:val="single" w:sz="8" w:space="0" w:color="auto"/>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b/>
                <w:bCs/>
                <w:color w:val="000000"/>
                <w:sz w:val="28"/>
                <w:szCs w:val="28"/>
              </w:rPr>
              <w:t>NGÀNH, NGHỀ</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Sản xuất con dấu</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công cụ hỗ trợ (bao gồm cả sửa chữa)</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các loại pháo, trừ pháo nổ</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thiết bị, phần mềm ngụy trang dùng để ghi âm, ghi hình, định vị</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súng bắn sơn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after="0" w:line="234" w:lineRule="atLeast"/>
              <w:rPr>
                <w:rFonts w:ascii="Times New Roman" w:eastAsia="Times New Roman" w:hAnsi="Times New Roman" w:cs="Times New Roman"/>
                <w:color w:val="000000"/>
                <w:sz w:val="28"/>
                <w:szCs w:val="28"/>
              </w:rPr>
            </w:pPr>
            <w:bookmarkStart w:id="1" w:name="cumtu_3"/>
            <w:r w:rsidRPr="008F58A1">
              <w:rPr>
                <w:rFonts w:ascii="Times New Roman" w:eastAsia="Times New Roman" w:hAnsi="Times New Roman" w:cs="Times New Roman"/>
                <w:color w:val="000000"/>
                <w:sz w:val="28"/>
                <w:szCs w:val="28"/>
                <w:shd w:val="clear" w:color="auto" w:fill="FFFF96"/>
              </w:rPr>
              <w:t>Kinh doanh quân trang, quân dụng cho lực lượng vũ trang, vũ khí quân dụng, trang thiết bị, kỹ thuật, khí tài, phương tiện chuyên dùng quân sự, công an; linh kiện, bộ phận, phụ tùng, vật tư và trang thiết bị đặc chủng, công nghệ chuyên dùng chế tạo chúng</w:t>
            </w:r>
            <w:bookmarkEnd w:id="1"/>
            <w:r w:rsidR="008F58A1" w:rsidRPr="008F58A1">
              <w:rPr>
                <w:rFonts w:ascii="Times New Roman" w:eastAsia="Times New Roman" w:hAnsi="Times New Roman" w:cs="Times New Roman"/>
                <w:color w:val="000000"/>
                <w:sz w:val="28"/>
                <w:szCs w:val="28"/>
                <w:shd w:val="clear" w:color="auto" w:fill="FFFF96"/>
              </w:rPr>
              <w:t>(Nội dung này được hướng dẫn bởi Nghị định 101/2022/NĐ-CP có hiệu lực từ ngày 30/01/2023)</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cầm đồ</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xoa bóp</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thiết bị phát tín hiệu của xe được quyền ưu tiên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bảo vệ</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phòng cháy, chữa cháy</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Hành nghề luật sư</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Hành nghề công chứng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Hành nghề giám định tư pháp trong các lĩnh vực tài chính, ngân hàng, xây dựng, cổ vật, di vật, bản quyền tác giả</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Hành nghề đấu giá tài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Hành nghề thừa phát lại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Hành nghề quản lý, thanh lý tài sản của doanh nghiệp, hợp tác xã trong quá trình giải quyết phá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18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kế toán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kiểm toán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làm thủ tục về thuế</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làm thủ tục hải quan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hàng miễn thuế</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kho ngoại quan, địa điểm thu gom hàng lẻ</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địa điểm làm thủ tục hải quan, tập kết, kiểm tra, giám sát hải quan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chứng khoán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đăng ký, lưu ký, bù trừ và thanh toán chứng khoán của Tổng công ty lưu ký và bù trừ chứng khoán Việt Nam, tổ chức thị trường giao dịch chứng khoán niêm yết và các loại chứng khoán khác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bảo hiểm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tái bảo hiểm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Môi giới bảo hiểm, hoạt động phụ trợ bảo hiểm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Đại lý bảo hiểm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thẩm định giá</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xổ số</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trò chơi điện tử có thưởng dành cho người nước ngoài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xếp hạng tín nhiệm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ca-si-nô (casino)</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đặt cược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quản lý quỹ hưu trí tự nguyện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38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xăng dầu</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39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khí</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giám định thương mại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vật liệu nổ công nghiệp (bao gồm cả hoạt động tiêu hủy)</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tiền chất thuốc nổ</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ngành, nghề có sử dụng vật liệu nổ công nghiệp và tiền chất thuốc nổ</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nổ mìn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hóa chất, trừ hóa chất bị cấm theo Công ước quốc tế về cấm phát triển, sản xuất, tàng trữ, sử dụng và phá hủy vũ khí hóa học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rượu</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sản phẩm thuốc lá, nguyên liệu thuốc lá, máy móc, thiết bị thuộc chuyên ngành thuốc lá</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thực phẩm thuộc lĩnh vực quản lý chuyên ngành của Bộ Công Thương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49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Sở Giao dịch hàng hóa</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phát điện, truyền tải, phân phối, bán buôn, bán lẻ, tư vấn chuyên ngành điện lực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Xuất khẩu gạo</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tạm nhập, tái xuất hàng hóa có thuế tiêu thụ đặc biệt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tạm nhập, tái xuất hàng thực phẩm đông lạnh</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tạm nhập, tái xuất hàng hóa thuộc Danh mục hàng hóa đã qua sử dụng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khoáng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56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tiền chất công nghiệp</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mua bán hàng hóa và các hoạt động liên quan trực tiếp đến hoạt động mua bán hàng hóa của nhà cung cấp dịch vụ nước ngoài tại Việt Nam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theo phương thức bán hàng đa cấp</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59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thương mại điện tử</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dầu khí</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Kiểm toán năng lượng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giáo dục nghề nghiệp</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Kiểm định chất lượng giáo dục nghề nghiệp</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đánh giá kỹ năng nghề</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kiểm định kỹ thuật an toàn lao động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huấn luyện an toàn lao động, vệ sinh lao động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việc làm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đưa người lao động đi làm việc ở nước ngoài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69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cai nghiện ma túy tự nguyện, cai nghiện thuốc lá, điều trị HIV/AIDS, chăm sóc người cao tuổi, người khuyết tật, trẻ em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cho thuê lại lao động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vận tải đường bộ</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bảo hành, bảo dưỡng xe ô tô</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Sản xuất, lắp ráp, nhập khẩu xe ô tô</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kiểm định xe cơ giới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đào tạo lái xe ô tô</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đào tạo thẩm tra viên an toàn giao thông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77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sát hạch lái xe</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thẩm tra an toàn giao thông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79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vận tải đường thủy</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đóng mới, hoán cải, sửa chữa, phục hồi phương tiện thủy nội địa</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đào tạo thuyền viên và người lái phương tiện thủy nội địa</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Đào tạo, huấn luyện thuyền viên hàng hải và tổ chức tuyển dụng, cung ứng thuyền viên hàng hải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bảo đảm an toàn hàng hải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vận tải biển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lai dắt tàu biển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Nhập khẩu, phá dỡ tàu biển đã qua sử dụng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đóng mới, hoán cải, sửa chữa tàu biển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khai thác cảng biển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89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vận tải hàng không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thiết kế, sản xuất, bảo dưỡng, thử nghiệm tàu bay, động cơ tàu bay, cánh quạt tàu bay và trang bị, thiết bị tàu bay tại Việt Nam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cảng hàng không, sân bay</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hàng không tại cảng hàng không, sân bay</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bảo đảm hoạt động bay</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đào tạo, huấn luyện nghiệp vụ nhân viên hàng không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vận tải đường sắt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kết cấu hạ tầng đường sắt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97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đường sắt đô thị</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vận tải đa phương thức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99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vận chuyển hàng nguy hiểm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vận tải đường ống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bất động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nước sạch (nước sinh hoạt)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kiến trúc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tư vấn quản lý dự án đầu tư xây dựng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khảo sát xây dựng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thiết kế, thẩm tra thiết kế xây dựng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tư vấn giám sát thi công xây dựng công trình</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thi công xây dựng công trình</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109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xây dựng của nhà thầu nước ngoài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quản lý chi phí đầu tư xây dựng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kiểm định xây dựng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thí nghiệm chuyên ngành xây dựng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quản lý vận hành nhà chung cư</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quản lý, vận hành cơ sở hỏa táng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lập thiết kế quy hoạch xây dựng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sản phẩm amiang trắng thuộc nhóm Serpentine</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bưu chính</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118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viễn thông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after="0" w:line="234" w:lineRule="atLeast"/>
              <w:jc w:val="center"/>
              <w:rPr>
                <w:rFonts w:ascii="Times New Roman" w:eastAsia="Times New Roman" w:hAnsi="Times New Roman" w:cs="Times New Roman"/>
                <w:color w:val="000000"/>
                <w:sz w:val="28"/>
                <w:szCs w:val="28"/>
              </w:rPr>
            </w:pPr>
            <w:bookmarkStart w:id="2" w:name="cumtu_119"/>
            <w:r w:rsidRPr="008F58A1">
              <w:rPr>
                <w:rFonts w:ascii="Times New Roman" w:eastAsia="Times New Roman" w:hAnsi="Times New Roman" w:cs="Times New Roman"/>
                <w:color w:val="000000"/>
                <w:sz w:val="28"/>
                <w:szCs w:val="28"/>
                <w:shd w:val="clear" w:color="auto" w:fill="FFFF96"/>
              </w:rPr>
              <w:lastRenderedPageBreak/>
              <w:t>119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after="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shd w:val="clear" w:color="auto" w:fill="FFFF96"/>
              </w:rPr>
              <w:t>Kinh doanh dịch vụ chứng thực chữ ký số</w:t>
            </w:r>
            <w:bookmarkEnd w:id="2"/>
            <w:r w:rsidR="008F58A1" w:rsidRPr="008F58A1">
              <w:rPr>
                <w:rFonts w:ascii="Times New Roman" w:eastAsia="Times New Roman" w:hAnsi="Times New Roman" w:cs="Times New Roman"/>
                <w:color w:val="000000"/>
                <w:sz w:val="28"/>
                <w:szCs w:val="28"/>
                <w:shd w:val="clear" w:color="auto" w:fill="FFFF96"/>
              </w:rPr>
              <w:t>(Mục này được sửa đổi bởi Khoản 1 Điều 51 Luật Giao dịch điện tử 2023 có hiệu lực từ ngày 01/07/2024)</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của nhà xuất bản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in, trừ in bao bì</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phát hành xuất bản phẩm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mạng xã hội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trò chơi trên mạng viễn thông, mạng Internet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phát thanh, truyền hình trả tiền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thiết lập trang thông tin điện tử tổng hợp</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Dịch vụ gia công, tái chế, sửa chữa, làm mới sản phẩm công nghệ thông tin đã qua sử dụng thuộc Danh mục sản phẩm công nghệ thông tin đã qua sử dụng cấm nhập khẩu cho đối tác nước ngoài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nội dung thông tin trên mạng viễn thông di động, mạng Internet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129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đăng ký, duy trì tên miền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trung tâm dữ liệu</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định danh và xác thực điện tử</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after="0" w:line="234" w:lineRule="atLeast"/>
              <w:rPr>
                <w:rFonts w:ascii="Times New Roman" w:eastAsia="Times New Roman" w:hAnsi="Times New Roman" w:cs="Times New Roman"/>
                <w:color w:val="000000"/>
                <w:sz w:val="28"/>
                <w:szCs w:val="28"/>
              </w:rPr>
            </w:pPr>
            <w:bookmarkStart w:id="3" w:name="cumtu_132"/>
            <w:r w:rsidRPr="008F58A1">
              <w:rPr>
                <w:rFonts w:ascii="Times New Roman" w:eastAsia="Times New Roman" w:hAnsi="Times New Roman" w:cs="Times New Roman"/>
                <w:color w:val="000000"/>
                <w:sz w:val="28"/>
                <w:szCs w:val="28"/>
              </w:rPr>
              <w:t>Kinh doanh sản phẩm, dịch vụ an toàn thông tin mạng</w:t>
            </w:r>
            <w:bookmarkEnd w:id="3"/>
            <w:r w:rsidRPr="008F58A1">
              <w:rPr>
                <w:rFonts w:ascii="Times New Roman" w:eastAsia="Times New Roman" w:hAnsi="Times New Roman" w:cs="Times New Roman"/>
                <w:color w:val="000000"/>
                <w:sz w:val="28"/>
                <w:szCs w:val="28"/>
              </w:rPr>
              <w:t>Bổ sung</w:t>
            </w:r>
          </w:p>
        </w:tc>
      </w:tr>
      <w:tr w:rsidR="008F58A1"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tcPr>
          <w:p w:rsidR="008F58A1" w:rsidRPr="008F58A1" w:rsidRDefault="008F58A1"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132a</w:t>
            </w:r>
          </w:p>
        </w:tc>
        <w:tc>
          <w:tcPr>
            <w:tcW w:w="4550" w:type="pct"/>
            <w:tcBorders>
              <w:top w:val="nil"/>
              <w:left w:val="nil"/>
              <w:bottom w:val="single" w:sz="8" w:space="0" w:color="auto"/>
              <w:right w:val="single" w:sz="8" w:space="0" w:color="auto"/>
            </w:tcBorders>
            <w:shd w:val="clear" w:color="auto" w:fill="auto"/>
          </w:tcPr>
          <w:p w:rsidR="008F58A1" w:rsidRPr="008F58A1" w:rsidRDefault="008F58A1" w:rsidP="00773CDE">
            <w:pPr>
              <w:spacing w:after="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sản phẩm, dịch vụ an ninh mạng (không bao gồm kinh doanh sản phẩm, dịch vụ an toàn thông tin mạng và kinh doanh sản phẩm, dịch vụ mật mã dân sự)</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phát hành báo chí nhập khẩu</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sản phẩm, dịch vụ mật mã dân sự</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các thiết bị gây nhiễu, phá sóng thông tin di động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của cơ sở giáo dục mầm non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137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của cơ sở giáo dục phổ thông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của cơ sở giáo dục đại học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139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của cơ sở giáo dục có vốn đầu tư nước ngoài, văn phòng đại diện giáo dục nước ngoài tại Việt Nam, phân hiệu cơ sở giáo dục có vốn đầu tư nước ngoài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của cơ sở giáo dục thường xuyên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của trường chuyên biệt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liên kết đào tạo với nước ngoài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Kiểm định chất lượng giáo dục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tư vấn du học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Khai thác thủy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thủy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thức ăn thủy sản, thức ăn chăn nuôi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khảo nghiệm thức ăn thủy sản, thức ăn chăn nuôi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149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chế phẩm sinh học, vi sinh vật, hóa chất, chất xử lý môi trường trong nuôi trồng thủy sản, chăn nuôi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đóng mới, cải hoán tàu cá</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Đăng kiểm tàu cá</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Đào tạo, bồi dưỡng thuyền viên tàu cá</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Nuôi, trồng các loài thực vật, động vật hoang dã thuộc các Phụ lục của Công ước CITES và danh mục thực vật rừng, động vật rừng, thủy sản nguy cấp, quý, hiếm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Nuôi động vật rừng thông thường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155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Xuất khẩu, nhập khẩu, tái xuất khẩu, quá cảnh và nhập nội từ biển mẫu vật từ tự nhiên của các loài thuộc các Phụ lục của Công ước CITES và danh mục thực vật rừng, động vật rừng, thủy sản nguy cấp, quý, hiếm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Xuất khẩu, nhập khẩu, tái xuất khẩu mẫu vật nuôi sinh sản, nuôi sinh trưởng, trồng cấy nhân tạo của các loài thuộc các Phụ lục của Công ước CITES và danh mục thực vật rừng, động vật rừng, thủy sản nguy cấp, quý, hiếm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Chế biến, kinh doanh, vận chuyển, quảng cáo, trưng bày, cất giữ mẫu vật của các loài thực vật, động vật thuộc các Phụ lục của Công ước CITES và danh mục thực vật rừng, động vật rừng, thủy sản nguy cấp, quý, hiếm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thuốc bảo vệ thực vật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159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xử lý vật thể thuộc diện kiểm dịch thực vật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khảo nghiệm thuốc bảo vệ thực vật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bảo vệ thực vật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thuốc thú y, vắc xin, chế phẩm sinh học, vi sinh vật, hóa chất dùng trong thú y</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kỹ thuật về thú y</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xét nghiệm, phẫu thuật động vật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tiêm phòng, chẩn đoán bệnh, kê đơn, chữa bệnh, chăm sóc sức khỏe động vật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kiểm nghiệm, khảo nghiệm thuốc thú y (bao gồm thuốc thú y, thuốc thú y thủy sản, vắc xin, chế phẩm sinh học, vi sinh vật, hóa chất dùng trong thú y, thú y thủy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chăn nuôi trang trại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giết mổ gia súc, gia cầm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169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thực phẩm thuộc lĩnh vực quản lý chuyên ngành của Bộ Nông nghiệp và Phát triển nông thôn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170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cách ly kiểm dịch động vật, sản phẩm động vật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phân bón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khảo nghiệm phân bón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giống cây trồng, giống vật nuôi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giống thủy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khảo nghiệm giống cây trồng, giống vật nuôi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khảo nghiệm giống thủy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thử nghiệm, khảo nghiệm chế phẩm sinh học, vi sinh vật, hóa chất, chất xử lý môi trường trong nuôi trồng thủy sản, chăn nuôi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sản phẩm biến đổi gen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179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khám bệnh, chữa bệnh</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phẫu thuật thẩm mỹ</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dược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Sản xuất mỹ phẩm</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hóa chất, chế phẩm diệt côn trùng, diệt khuẩn dùng trong lĩnh vực gia dụng y tế</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trang thiết bị y tế</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giám định về sở hữu trí tuệ (bao gồm giám định về quyền tác giả và quyền liên quan, giám định sở hữu công nghiệp và giám định về quyền đối với giống cây trồng)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tiến hành công việc bức xạ</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hỗ trợ ứng dụng năng lượng nguyên tử</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188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đánh giá sự phù hợp</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189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kiểm định, hiệu chuẩn, thử nghiệm phương tiện đo, chuẩn đo lường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đánh giá, thẩm định giá và giám định công nghệ</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đại diện quyền sở hữu trí tuệ (bao gồm dịch vụ đại diện sở hữu công nghiệp và dịch vụ đại diện quyền đối với giống cây trồng)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after="0" w:line="234" w:lineRule="atLeast"/>
              <w:jc w:val="center"/>
              <w:rPr>
                <w:rFonts w:ascii="Times New Roman" w:eastAsia="Times New Roman" w:hAnsi="Times New Roman" w:cs="Times New Roman"/>
                <w:color w:val="000000"/>
                <w:sz w:val="28"/>
                <w:szCs w:val="28"/>
              </w:rPr>
            </w:pPr>
            <w:bookmarkStart w:id="4" w:name="cumtu_2"/>
            <w:r w:rsidRPr="008F58A1">
              <w:rPr>
                <w:rFonts w:ascii="Times New Roman" w:eastAsia="Times New Roman" w:hAnsi="Times New Roman" w:cs="Times New Roman"/>
                <w:color w:val="000000"/>
                <w:sz w:val="28"/>
                <w:szCs w:val="28"/>
                <w:shd w:val="clear" w:color="auto" w:fill="FFFF96"/>
              </w:rPr>
              <w:t>192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after="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shd w:val="clear" w:color="auto" w:fill="FFFF96"/>
              </w:rPr>
              <w:t>Kinh doanh dịch vụ phát hành và phổ biến phim</w:t>
            </w:r>
            <w:bookmarkEnd w:id="4"/>
            <w:r w:rsidRPr="008F58A1">
              <w:rPr>
                <w:rFonts w:ascii="Times New Roman" w:eastAsia="Times New Roman" w:hAnsi="Times New Roman" w:cs="Times New Roman"/>
                <w:color w:val="000000"/>
                <w:sz w:val="28"/>
                <w:szCs w:val="28"/>
                <w:shd w:val="clear" w:color="auto" w:fill="FFFF96"/>
              </w:rPr>
              <w:t xml:space="preserve"> (Nội dung này được sửa đổi bởi Điều 48 Luật Điện ảnh 2022 có hiệu lực từ ngày 01/01/2023)</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giám định cổ vật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lập quy hoạch dự án, tổ chức thi công, giám sát thi công dự án bảo quản, tu bổ và phục hồi di tích</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ka-ra-ô-kê (karaoke), vũ trường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lữ hành</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hoạt động thể thao của doanh nghiệp thể thao, câu lạc bộ thể thao chuyên nghiệp</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biểu diễn nghệ thuật, trình diễn thời trang, tổ chức thi người đẹp, người mẫu</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199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bản ghi âm, ghi hình ca múa nhạc, sân khấu</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lưu trú</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Mua bán di vật, cổ vật, bảo vật quốc gia</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Xuất khẩu di vật, cổ vật không thuộc sở hữu nhà nước, sở hữu của tổ chức chính trị, tổ chức chính trị - xã hội; nhập khẩu hàng hóa văn hóa thuộc diện quản lý chuyên ngành của Bộ Văn hóa, Thể thao và Du lịch</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bảo tàng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trò chơi điện tử (trừ kinh doanh trò chơi điện tử có thưởng dành cho người nước ngoài và kinh doanh trò chơi điện tử có thưởng trên mạng)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tư vấn điều tra, đánh giá đất đai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206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về lập quy hoạch, kế hoạch sử dụng đất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xây dựng hạ tầng kỹ thuật công nghệ thông tin, xây dựng phần mềm của hệ thống thông tin đất đai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xây dựng cơ sở dữ liệu đất đai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209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xác định giá đất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đo đạc và bản đồ</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dự báo, cảnh báo khí tượng thủy văn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khoan nước dưới đất, thăm dò nước dưới đất</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khai thác, sử dụng tài nguyên nước, xả nước thải vào nguồn nước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điều tra cơ bản, tư vấn lập quy hoạch, đề án, báo cáo tài nguyên nước</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thăm dò khoáng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Khai thác khoáng sản</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217</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vận chuyển, xử lý chất thải nguy hại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218</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Nhập khẩu phế liệu</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219</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dịch vụ quan trắc môi trường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220</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kinh doanh của ngân hàng thương mại</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221</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kinh doanh của tổ chức tín dụng phi ngân hàng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222</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kinh doanh của ngân hàng hợp tác xã, quỹ tín dụng nhân dân, tổ chức tài chính vi mô</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223</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Cung ứng dịch vụ trung gian thanh toán, cung ứng dịch vụ thanh toán không qua tài khoản thanh toán của khách hàng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224</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Cung ứng dịch vụ thông tin tín dụng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lastRenderedPageBreak/>
              <w:t>225</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Hoạt động kinh doanh, cung ứng dịch vụ ngoại hối của tổ chức không phải là tổ chức tín dụng</w:t>
            </w:r>
          </w:p>
        </w:tc>
      </w:tr>
      <w:tr w:rsidR="00773CDE" w:rsidRPr="008F58A1" w:rsidTr="00773CDE">
        <w:trPr>
          <w:tblCellSpacing w:w="0" w:type="dxa"/>
        </w:trPr>
        <w:tc>
          <w:tcPr>
            <w:tcW w:w="400" w:type="pct"/>
            <w:tcBorders>
              <w:top w:val="nil"/>
              <w:left w:val="single" w:sz="8" w:space="0" w:color="auto"/>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226</w:t>
            </w:r>
          </w:p>
        </w:tc>
        <w:tc>
          <w:tcPr>
            <w:tcW w:w="4550" w:type="pct"/>
            <w:tcBorders>
              <w:top w:val="nil"/>
              <w:left w:val="nil"/>
              <w:bottom w:val="single" w:sz="8" w:space="0" w:color="auto"/>
              <w:right w:val="single" w:sz="8" w:space="0" w:color="auto"/>
            </w:tcBorders>
            <w:shd w:val="clear" w:color="auto" w:fill="auto"/>
            <w:hideMark/>
          </w:tcPr>
          <w:p w:rsidR="00773CDE" w:rsidRPr="008F58A1" w:rsidRDefault="00773CDE" w:rsidP="00773CDE">
            <w:pPr>
              <w:spacing w:before="120" w:after="120" w:line="234" w:lineRule="atLeast"/>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Kinh doanh vàng</w:t>
            </w:r>
          </w:p>
        </w:tc>
      </w:tr>
      <w:tr w:rsidR="00773CDE" w:rsidRPr="008F58A1" w:rsidTr="00773CDE">
        <w:trPr>
          <w:tblCellSpacing w:w="0" w:type="dxa"/>
        </w:trPr>
        <w:tc>
          <w:tcPr>
            <w:tcW w:w="400" w:type="pct"/>
            <w:tcBorders>
              <w:top w:val="nil"/>
              <w:left w:val="single" w:sz="8" w:space="0" w:color="auto"/>
              <w:bottom w:val="nil"/>
              <w:right w:val="single" w:sz="8" w:space="0" w:color="auto"/>
            </w:tcBorders>
            <w:shd w:val="clear" w:color="auto" w:fill="auto"/>
            <w:hideMark/>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227</w:t>
            </w:r>
          </w:p>
        </w:tc>
        <w:tc>
          <w:tcPr>
            <w:tcW w:w="4550" w:type="pct"/>
            <w:tcBorders>
              <w:top w:val="nil"/>
              <w:left w:val="nil"/>
              <w:bottom w:val="nil"/>
              <w:right w:val="single" w:sz="8" w:space="0" w:color="auto"/>
            </w:tcBorders>
            <w:shd w:val="clear" w:color="auto" w:fill="auto"/>
            <w:hideMark/>
          </w:tcPr>
          <w:p w:rsidR="00773CDE" w:rsidRPr="008F58A1" w:rsidRDefault="00773CDE" w:rsidP="00773CDE">
            <w:pPr>
              <w:spacing w:after="0" w:line="234" w:lineRule="atLeast"/>
              <w:rPr>
                <w:rFonts w:ascii="Times New Roman" w:eastAsia="Times New Roman" w:hAnsi="Times New Roman" w:cs="Times New Roman"/>
                <w:color w:val="000000"/>
                <w:sz w:val="28"/>
                <w:szCs w:val="28"/>
              </w:rPr>
            </w:pPr>
            <w:bookmarkStart w:id="5" w:name="cumtu_227"/>
            <w:r w:rsidRPr="008F58A1">
              <w:rPr>
                <w:rFonts w:ascii="Times New Roman" w:eastAsia="Times New Roman" w:hAnsi="Times New Roman" w:cs="Times New Roman"/>
                <w:color w:val="000000"/>
                <w:sz w:val="28"/>
                <w:szCs w:val="28"/>
              </w:rPr>
              <w:t>Hoạt động in, đúc tiền</w:t>
            </w:r>
            <w:bookmarkEnd w:id="5"/>
          </w:p>
        </w:tc>
      </w:tr>
      <w:tr w:rsidR="00773CDE" w:rsidRPr="008F58A1" w:rsidTr="00773CDE">
        <w:trPr>
          <w:tblCellSpacing w:w="0" w:type="dxa"/>
        </w:trPr>
        <w:tc>
          <w:tcPr>
            <w:tcW w:w="400" w:type="pct"/>
            <w:tcBorders>
              <w:top w:val="single" w:sz="4" w:space="0" w:color="auto"/>
              <w:left w:val="single" w:sz="4" w:space="0" w:color="auto"/>
              <w:bottom w:val="single" w:sz="4" w:space="0" w:color="auto"/>
              <w:right w:val="single" w:sz="4" w:space="0" w:color="auto"/>
            </w:tcBorders>
            <w:shd w:val="clear" w:color="auto" w:fill="auto"/>
          </w:tcPr>
          <w:p w:rsidR="00773CDE" w:rsidRPr="008F58A1" w:rsidRDefault="00773CDE" w:rsidP="00773CDE">
            <w:pPr>
              <w:spacing w:before="120" w:after="120" w:line="234" w:lineRule="atLeast"/>
              <w:jc w:val="center"/>
              <w:rPr>
                <w:rFonts w:ascii="Times New Roman" w:eastAsia="Times New Roman" w:hAnsi="Times New Roman" w:cs="Times New Roman"/>
                <w:color w:val="000000"/>
                <w:sz w:val="28"/>
                <w:szCs w:val="28"/>
              </w:rPr>
            </w:pPr>
            <w:r w:rsidRPr="008F58A1">
              <w:rPr>
                <w:rFonts w:ascii="Times New Roman" w:eastAsia="Times New Roman" w:hAnsi="Times New Roman" w:cs="Times New Roman"/>
                <w:color w:val="000000"/>
                <w:sz w:val="28"/>
                <w:szCs w:val="28"/>
              </w:rPr>
              <w:t>228</w:t>
            </w:r>
          </w:p>
        </w:tc>
        <w:tc>
          <w:tcPr>
            <w:tcW w:w="4550" w:type="pct"/>
            <w:tcBorders>
              <w:top w:val="single" w:sz="4" w:space="0" w:color="auto"/>
              <w:left w:val="single" w:sz="4" w:space="0" w:color="auto"/>
              <w:bottom w:val="single" w:sz="4" w:space="0" w:color="auto"/>
              <w:right w:val="single" w:sz="4" w:space="0" w:color="auto"/>
            </w:tcBorders>
            <w:shd w:val="clear" w:color="auto" w:fill="auto"/>
          </w:tcPr>
          <w:p w:rsidR="00773CDE" w:rsidRPr="008F58A1" w:rsidRDefault="00773CDE" w:rsidP="00773CDE">
            <w:pPr>
              <w:spacing w:after="0" w:line="234" w:lineRule="atLeast"/>
              <w:rPr>
                <w:rFonts w:ascii="Times New Roman" w:eastAsia="Times New Roman" w:hAnsi="Times New Roman" w:cs="Times New Roman"/>
                <w:color w:val="000000"/>
                <w:sz w:val="28"/>
                <w:szCs w:val="28"/>
              </w:rPr>
            </w:pPr>
            <w:r w:rsidRPr="008F58A1">
              <w:rPr>
                <w:rFonts w:ascii="Times New Roman" w:hAnsi="Times New Roman" w:cs="Times New Roman"/>
                <w:color w:val="333333"/>
                <w:sz w:val="28"/>
                <w:szCs w:val="28"/>
                <w:shd w:val="clear" w:color="auto" w:fill="FFFFFF"/>
              </w:rPr>
              <w:t>Đào tạo, cấp chứng chỉ vô tuyến điện viên.</w:t>
            </w:r>
          </w:p>
        </w:tc>
      </w:tr>
    </w:tbl>
    <w:p w:rsidR="000E54E6" w:rsidRPr="008F58A1" w:rsidRDefault="000E54E6">
      <w:pPr>
        <w:rPr>
          <w:rFonts w:ascii="Times New Roman" w:hAnsi="Times New Roman" w:cs="Times New Roman"/>
          <w:sz w:val="28"/>
          <w:szCs w:val="28"/>
        </w:rPr>
      </w:pPr>
    </w:p>
    <w:sectPr w:rsidR="000E54E6" w:rsidRPr="008F58A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CDE"/>
    <w:rsid w:val="000231DD"/>
    <w:rsid w:val="000E54E6"/>
    <w:rsid w:val="002072E9"/>
    <w:rsid w:val="00773CDE"/>
    <w:rsid w:val="008F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85BE6-B143-45F0-9216-2AD01795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3C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43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2023-11-15T10:26:00Z</dcterms:created>
  <dcterms:modified xsi:type="dcterms:W3CDTF">2023-11-15T10:31:00Z</dcterms:modified>
</cp:coreProperties>
</file>